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F1F8A9" w14:textId="6167FE0B" w:rsidR="00AF7A1E" w:rsidRDefault="00954569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/>
        <w:jc w:val="center"/>
        <w:rPr>
          <w:rFonts w:ascii="Arial" w:eastAsia="Arial" w:hAnsi="Arial" w:cs="Arial"/>
          <w:b/>
          <w:caps/>
          <w:color w:val="000000"/>
        </w:rPr>
      </w:pPr>
      <w:r w:rsidRPr="007D4FE6">
        <w:rPr>
          <w:rFonts w:ascii="Arial" w:eastAsia="Arial" w:hAnsi="Arial" w:cs="Arial"/>
          <w:b/>
          <w:caps/>
          <w:color w:val="000000"/>
        </w:rPr>
        <w:t>D</w:t>
      </w:r>
      <w:r w:rsidR="00E551E4">
        <w:rPr>
          <w:rFonts w:ascii="Arial" w:eastAsia="Arial" w:hAnsi="Arial" w:cs="Arial"/>
          <w:b/>
          <w:caps/>
          <w:color w:val="000000"/>
        </w:rPr>
        <w:t>É</w:t>
      </w:r>
      <w:r w:rsidRPr="007D4FE6">
        <w:rPr>
          <w:rFonts w:ascii="Arial" w:eastAsia="Arial" w:hAnsi="Arial" w:cs="Arial"/>
          <w:b/>
          <w:caps/>
          <w:color w:val="000000"/>
        </w:rPr>
        <w:t xml:space="preserve">LIBERATION PORTANT </w:t>
      </w:r>
      <w:r w:rsidR="007D4FE6" w:rsidRPr="007D4FE6">
        <w:rPr>
          <w:rFonts w:ascii="Arial" w:eastAsia="Arial" w:hAnsi="Arial" w:cs="Arial"/>
          <w:b/>
          <w:caps/>
          <w:color w:val="000000"/>
        </w:rPr>
        <w:t xml:space="preserve">désignation du référent déontologue élus </w:t>
      </w:r>
    </w:p>
    <w:p w14:paraId="6F17708F" w14:textId="77777777" w:rsidR="00AF7A1E" w:rsidRDefault="007D4FE6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/>
        <w:jc w:val="center"/>
        <w:rPr>
          <w:rFonts w:ascii="Arial" w:eastAsia="Arial" w:hAnsi="Arial" w:cs="Arial"/>
          <w:b/>
          <w:caps/>
          <w:color w:val="000000"/>
        </w:rPr>
      </w:pPr>
      <w:r w:rsidRPr="007D4FE6">
        <w:rPr>
          <w:rFonts w:ascii="Arial" w:eastAsia="Arial" w:hAnsi="Arial" w:cs="Arial"/>
          <w:b/>
          <w:caps/>
          <w:color w:val="000000"/>
        </w:rPr>
        <w:t xml:space="preserve">et </w:t>
      </w:r>
      <w:bookmarkStart w:id="0" w:name="_Hlk131524380"/>
      <w:r w:rsidRPr="007D4FE6">
        <w:rPr>
          <w:rFonts w:ascii="Arial" w:eastAsia="Arial" w:hAnsi="Arial" w:cs="Arial"/>
          <w:b/>
          <w:caps/>
          <w:color w:val="000000"/>
        </w:rPr>
        <w:t>adhésion à la mission</w:t>
      </w:r>
      <w:r w:rsidR="00954569" w:rsidRPr="007D4FE6">
        <w:rPr>
          <w:rFonts w:ascii="Arial" w:eastAsia="Arial" w:hAnsi="Arial" w:cs="Arial"/>
          <w:b/>
          <w:caps/>
          <w:color w:val="000000"/>
        </w:rPr>
        <w:t xml:space="preserve"> </w:t>
      </w:r>
      <w:r w:rsidRPr="007D4FE6">
        <w:rPr>
          <w:rFonts w:ascii="Arial" w:eastAsia="Arial" w:hAnsi="Arial" w:cs="Arial"/>
          <w:b/>
          <w:caps/>
          <w:color w:val="000000"/>
        </w:rPr>
        <w:t>d’assistance et de conseil</w:t>
      </w:r>
      <w:r w:rsidR="00954569" w:rsidRPr="007D4FE6">
        <w:rPr>
          <w:rFonts w:ascii="Arial" w:eastAsia="Arial" w:hAnsi="Arial" w:cs="Arial"/>
          <w:b/>
          <w:caps/>
          <w:color w:val="000000"/>
        </w:rPr>
        <w:t xml:space="preserve"> </w:t>
      </w:r>
    </w:p>
    <w:p w14:paraId="1F02FDD0" w14:textId="56ADF267" w:rsidR="00FA35AA" w:rsidRPr="009B3CBF" w:rsidRDefault="00AF7A1E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/>
        <w:jc w:val="center"/>
        <w:rPr>
          <w:caps/>
        </w:rPr>
      </w:pPr>
      <w:r>
        <w:rPr>
          <w:rFonts w:ascii="Arial" w:eastAsia="Arial" w:hAnsi="Arial" w:cs="Arial"/>
          <w:b/>
          <w:caps/>
          <w:color w:val="000000"/>
        </w:rPr>
        <w:t>propos</w:t>
      </w:r>
      <w:r w:rsidR="00E551E4">
        <w:rPr>
          <w:rFonts w:ascii="Arial" w:eastAsia="Arial" w:hAnsi="Arial" w:cs="Arial"/>
          <w:b/>
          <w:caps/>
          <w:color w:val="000000"/>
        </w:rPr>
        <w:t>É</w:t>
      </w:r>
      <w:r>
        <w:rPr>
          <w:rFonts w:ascii="Arial" w:eastAsia="Arial" w:hAnsi="Arial" w:cs="Arial"/>
          <w:b/>
          <w:caps/>
          <w:color w:val="000000"/>
        </w:rPr>
        <w:t xml:space="preserve">e </w:t>
      </w:r>
      <w:r w:rsidR="00954569" w:rsidRPr="007D4FE6">
        <w:rPr>
          <w:rFonts w:ascii="Arial" w:eastAsia="Arial" w:hAnsi="Arial" w:cs="Arial"/>
          <w:b/>
          <w:caps/>
          <w:color w:val="000000"/>
        </w:rPr>
        <w:t>PAR LE</w:t>
      </w:r>
      <w:bookmarkEnd w:id="0"/>
      <w:r w:rsidR="00586D67">
        <w:rPr>
          <w:rFonts w:ascii="Arial" w:eastAsia="Arial" w:hAnsi="Arial" w:cs="Arial"/>
          <w:b/>
          <w:caps/>
          <w:color w:val="000000"/>
        </w:rPr>
        <w:t xml:space="preserve"> CDG38</w:t>
      </w:r>
      <w:r w:rsidR="00B232B1">
        <w:rPr>
          <w:rFonts w:ascii="Arial" w:eastAsia="Arial" w:hAnsi="Arial" w:cs="Arial"/>
          <w:b/>
          <w:caps/>
          <w:color w:val="000000"/>
        </w:rPr>
        <w:t xml:space="preserve"> AUX </w:t>
      </w:r>
      <w:r w:rsidR="00B232B1" w:rsidRPr="00CD5CCA">
        <w:rPr>
          <w:rFonts w:ascii="Arial" w:eastAsia="Arial" w:hAnsi="Arial" w:cs="Arial"/>
          <w:b/>
          <w:caps/>
          <w:color w:val="000000"/>
          <w:u w:val="single"/>
        </w:rPr>
        <w:t>EMPLOYEURS AFFILI</w:t>
      </w:r>
      <w:r w:rsidR="00E551E4">
        <w:rPr>
          <w:rFonts w:ascii="Arial" w:eastAsia="Arial" w:hAnsi="Arial" w:cs="Arial"/>
          <w:b/>
          <w:caps/>
          <w:color w:val="000000"/>
          <w:u w:val="single"/>
        </w:rPr>
        <w:t>É</w:t>
      </w:r>
      <w:r w:rsidR="00B232B1" w:rsidRPr="00CD5CCA">
        <w:rPr>
          <w:rFonts w:ascii="Arial" w:eastAsia="Arial" w:hAnsi="Arial" w:cs="Arial"/>
          <w:b/>
          <w:caps/>
          <w:color w:val="000000"/>
          <w:u w:val="single"/>
        </w:rPr>
        <w:t>S</w:t>
      </w:r>
    </w:p>
    <w:p w14:paraId="50CFC80A" w14:textId="77777777" w:rsidR="00FA35AA" w:rsidRDefault="00954569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/>
        <w:jc w:val="both"/>
      </w:pPr>
      <w:r>
        <w:rPr>
          <w:rFonts w:ascii="Arial" w:eastAsia="Arial" w:hAnsi="Arial" w:cs="Arial"/>
          <w:color w:val="000000"/>
        </w:rPr>
        <w:t> </w:t>
      </w:r>
    </w:p>
    <w:p w14:paraId="456B7E43" w14:textId="77777777" w:rsidR="00FA35AA" w:rsidRDefault="00954569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/>
        <w:jc w:val="both"/>
      </w:pPr>
      <w:r>
        <w:rPr>
          <w:rFonts w:ascii="Arial" w:eastAsia="Arial" w:hAnsi="Arial" w:cs="Arial"/>
          <w:color w:val="000000"/>
        </w:rPr>
        <w:t> </w:t>
      </w:r>
    </w:p>
    <w:p w14:paraId="47D7B139" w14:textId="77777777" w:rsidR="00FA35AA" w:rsidRDefault="00954569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/>
        <w:jc w:val="both"/>
      </w:pPr>
      <w:r w:rsidRPr="00A10DC9">
        <w:rPr>
          <w:rFonts w:ascii="Arial" w:eastAsia="Arial" w:hAnsi="Arial" w:cs="Arial"/>
          <w:b/>
          <w:color w:val="000000"/>
          <w:highlight w:val="yellow"/>
        </w:rPr>
        <w:t xml:space="preserve">Le Conseil Municipal </w:t>
      </w:r>
      <w:r w:rsidRPr="00A10DC9">
        <w:rPr>
          <w:rFonts w:ascii="Arial" w:eastAsia="Arial" w:hAnsi="Arial" w:cs="Arial"/>
          <w:b/>
          <w:i/>
          <w:color w:val="000000"/>
          <w:highlight w:val="yellow"/>
        </w:rPr>
        <w:t>(ou autre assemblée</w:t>
      </w:r>
      <w:r>
        <w:rPr>
          <w:rFonts w:ascii="Arial" w:eastAsia="Arial" w:hAnsi="Arial" w:cs="Arial"/>
          <w:b/>
          <w:i/>
          <w:color w:val="000000"/>
        </w:rPr>
        <w:t>)</w:t>
      </w:r>
      <w:r>
        <w:rPr>
          <w:rFonts w:ascii="Arial" w:eastAsia="Arial" w:hAnsi="Arial" w:cs="Arial"/>
          <w:b/>
          <w:color w:val="000000"/>
        </w:rPr>
        <w:t>,</w:t>
      </w:r>
    </w:p>
    <w:p w14:paraId="38B6AC3A" w14:textId="77777777" w:rsidR="00FA35AA" w:rsidRDefault="00FA35AA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/>
        <w:jc w:val="both"/>
      </w:pPr>
    </w:p>
    <w:p w14:paraId="52FA02B6" w14:textId="6F241FD3" w:rsidR="00FA35AA" w:rsidRDefault="00954569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before="120" w:after="120"/>
        <w:jc w:val="both"/>
        <w:rPr>
          <w:highlight w:val="white"/>
        </w:rPr>
      </w:pPr>
      <w:r>
        <w:t>Vu le code général de la fonction publique, notamment ses article L. 452-30 et L. 452-40</w:t>
      </w:r>
      <w:r w:rsidR="003C35B4">
        <w:t xml:space="preserve"> relatifs aux compétences des Centres de Gestion de la Fonction Publique Territoriale,</w:t>
      </w:r>
    </w:p>
    <w:p w14:paraId="5C46F18F" w14:textId="5D6CE3FD" w:rsidR="00FA35AA" w:rsidRDefault="00954569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before="120" w:after="120"/>
        <w:jc w:val="both"/>
        <w:rPr>
          <w:highlight w:val="white"/>
        </w:rPr>
      </w:pPr>
      <w:r>
        <w:t xml:space="preserve">Vu le code général des collectivités territoriales, </w:t>
      </w:r>
      <w:r>
        <w:rPr>
          <w:highlight w:val="white"/>
        </w:rPr>
        <w:t>notamment s</w:t>
      </w:r>
      <w:r w:rsidR="00B232B1">
        <w:rPr>
          <w:highlight w:val="white"/>
        </w:rPr>
        <w:t>on</w:t>
      </w:r>
      <w:r>
        <w:rPr>
          <w:highlight w:val="white"/>
        </w:rPr>
        <w:t xml:space="preserve"> article L. 1111-1-1</w:t>
      </w:r>
      <w:r w:rsidR="00B232B1">
        <w:rPr>
          <w:highlight w:val="white"/>
        </w:rPr>
        <w:t>,</w:t>
      </w:r>
    </w:p>
    <w:p w14:paraId="22B57180" w14:textId="73A25A51" w:rsidR="00B232B1" w:rsidRDefault="00B232B1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before="120" w:after="120"/>
        <w:jc w:val="both"/>
        <w:rPr>
          <w:highlight w:val="white"/>
        </w:rPr>
      </w:pPr>
      <w:r>
        <w:t>Vu le décret n°2022-1520 du 6 décembre 2022 relatif au référent déontologue de l'élu local,</w:t>
      </w:r>
    </w:p>
    <w:p w14:paraId="28ADD4F1" w14:textId="46E0F3E7" w:rsidR="00FA35AA" w:rsidRDefault="00954569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before="120" w:after="120"/>
        <w:jc w:val="both"/>
      </w:pPr>
      <w:r>
        <w:t xml:space="preserve">Vu l’arrêté du 6 décembre 2022 pris en application du décret </w:t>
      </w:r>
      <w:r w:rsidR="00B232B1">
        <w:t>susvisé,</w:t>
      </w:r>
      <w:r>
        <w:t xml:space="preserve"> </w:t>
      </w:r>
    </w:p>
    <w:p w14:paraId="2AA6D1D4" w14:textId="452C690A" w:rsidR="00FA35AA" w:rsidRDefault="00954569" w:rsidP="00621789">
      <w:pPr>
        <w:jc w:val="both"/>
      </w:pPr>
      <w:r>
        <w:t>Considérant que l</w:t>
      </w:r>
      <w:r>
        <w:rPr>
          <w:highlight w:val="white"/>
        </w:rPr>
        <w:t>a loi 3DS du 21 février 2022 a complété l’article L. 1111-1-1 du code général des collectivités territoriales, qui consacre les principes déontologiques applicables aux élus au sein d’une charte de l’élu local, afin de prévoir que « tout élu local peut consulter un référent déontologue chargé de lui apporter tout conseil utile au respect » de ces principes</w:t>
      </w:r>
      <w:r w:rsidR="00621789">
        <w:t>,</w:t>
      </w:r>
    </w:p>
    <w:p w14:paraId="5CCC7048" w14:textId="58FDEFFB" w:rsidR="00FA35AA" w:rsidRPr="00954569" w:rsidRDefault="00954569" w:rsidP="00621789">
      <w:pPr>
        <w:jc w:val="both"/>
      </w:pPr>
      <w:r w:rsidRPr="00954569">
        <w:t xml:space="preserve">Considérant que </w:t>
      </w:r>
      <w:r w:rsidRPr="00954569">
        <w:rPr>
          <w:rFonts w:ascii="Arial" w:eastAsia="Arial" w:hAnsi="Arial" w:cs="Arial"/>
          <w:color w:val="000000"/>
        </w:rPr>
        <w:t xml:space="preserve">ce référent doit être </w:t>
      </w:r>
      <w:r w:rsidRPr="00954569">
        <w:rPr>
          <w:rFonts w:ascii="Arial" w:eastAsia="Arial" w:hAnsi="Arial" w:cs="Arial"/>
          <w:color w:val="000000"/>
          <w:highlight w:val="white"/>
        </w:rPr>
        <w:t>désigné par l'organe délibérant de chaque collectivité et établissement public local</w:t>
      </w:r>
      <w:r w:rsidR="00621789">
        <w:t>,</w:t>
      </w:r>
    </w:p>
    <w:p w14:paraId="3A084C72" w14:textId="335D67CD" w:rsidR="007D4FE6" w:rsidRDefault="00954569" w:rsidP="00621789">
      <w:pPr>
        <w:jc w:val="both"/>
      </w:pPr>
      <w:r>
        <w:t>Considérant que le</w:t>
      </w:r>
      <w:r w:rsidR="00621789">
        <w:t xml:space="preserve"> CDG38, dans le cadre du démarrage de la mission,</w:t>
      </w:r>
      <w:r>
        <w:t xml:space="preserve"> propose aux collectivités et établissements publics locaux </w:t>
      </w:r>
      <w:r w:rsidR="00621789">
        <w:t xml:space="preserve">qui y sont affiliés </w:t>
      </w:r>
      <w:r w:rsidR="007D4FE6">
        <w:t>un</w:t>
      </w:r>
      <w:r w:rsidR="00586D67">
        <w:t xml:space="preserve"> dispositif </w:t>
      </w:r>
      <w:r w:rsidR="00621789">
        <w:t xml:space="preserve">mutualisé </w:t>
      </w:r>
      <w:r w:rsidR="00586D67">
        <w:t>et financé par l</w:t>
      </w:r>
      <w:r w:rsidR="00DC5CDD">
        <w:t>eur</w:t>
      </w:r>
      <w:r w:rsidR="00586D67">
        <w:t xml:space="preserve"> cotisation additionnelle</w:t>
      </w:r>
      <w:r w:rsidR="00621789">
        <w:t>,</w:t>
      </w:r>
      <w:r w:rsidR="00586D67">
        <w:t xml:space="preserve"> facilitant </w:t>
      </w:r>
      <w:r w:rsidR="008A4E7E">
        <w:t xml:space="preserve">ainsi </w:t>
      </w:r>
      <w:r w:rsidR="007D4FE6">
        <w:t xml:space="preserve">l’ensemble des démarches </w:t>
      </w:r>
      <w:r w:rsidR="00586D67">
        <w:t xml:space="preserve">en vue de la </w:t>
      </w:r>
      <w:r w:rsidR="007D4FE6">
        <w:t xml:space="preserve">mise en œuvre des obligations </w:t>
      </w:r>
      <w:r w:rsidR="00586D67">
        <w:t xml:space="preserve">législatives et </w:t>
      </w:r>
      <w:r w:rsidR="007D4FE6">
        <w:t>réglementaires</w:t>
      </w:r>
      <w:r w:rsidR="00586D67">
        <w:t xml:space="preserve"> qui p</w:t>
      </w:r>
      <w:r w:rsidR="00621789">
        <w:t>è</w:t>
      </w:r>
      <w:r w:rsidR="00586D67">
        <w:t>sent sur chaque assemblée délibérante à compter du 1</w:t>
      </w:r>
      <w:r w:rsidR="00586D67" w:rsidRPr="00586D67">
        <w:rPr>
          <w:vertAlign w:val="superscript"/>
        </w:rPr>
        <w:t>er</w:t>
      </w:r>
      <w:r w:rsidR="00586D67">
        <w:t xml:space="preserve"> </w:t>
      </w:r>
      <w:r w:rsidR="00C23AF0">
        <w:t>juin</w:t>
      </w:r>
      <w:r w:rsidR="00586D67">
        <w:t xml:space="preserve"> 2023</w:t>
      </w:r>
      <w:r w:rsidR="00621789">
        <w:t>,</w:t>
      </w:r>
      <w:r w:rsidR="007D4FE6">
        <w:t xml:space="preserve"> </w:t>
      </w:r>
    </w:p>
    <w:p w14:paraId="74BB8B8A" w14:textId="77777777" w:rsidR="00621789" w:rsidRDefault="00621789" w:rsidP="00621789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before="120" w:after="120"/>
        <w:jc w:val="both"/>
      </w:pPr>
      <w:r>
        <w:t xml:space="preserve">Vu le projet de convention d’adhésion </w:t>
      </w:r>
      <w:r w:rsidRPr="007D4FE6">
        <w:t xml:space="preserve">à la mission d’assistance et de conseil </w:t>
      </w:r>
      <w:r>
        <w:t xml:space="preserve">proposée </w:t>
      </w:r>
      <w:r w:rsidRPr="007D4FE6">
        <w:t xml:space="preserve">par le </w:t>
      </w:r>
      <w:r>
        <w:t>CDG38,</w:t>
      </w:r>
    </w:p>
    <w:p w14:paraId="194201B4" w14:textId="6D50325C" w:rsidR="00FA35AA" w:rsidRPr="00B232B1" w:rsidRDefault="00B232B1" w:rsidP="00B232B1">
      <w:pPr>
        <w:jc w:val="both"/>
      </w:pPr>
      <w:r>
        <w:t>A</w:t>
      </w:r>
      <w:r w:rsidR="00954569" w:rsidRPr="00B232B1">
        <w:t>près en avoir délibéré</w:t>
      </w:r>
      <w:r>
        <w:t xml:space="preserve"> </w:t>
      </w:r>
      <w:r w:rsidR="003C35B4" w:rsidRPr="008A4E7E">
        <w:rPr>
          <w:highlight w:val="yellow"/>
        </w:rPr>
        <w:t>etc…</w:t>
      </w:r>
    </w:p>
    <w:p w14:paraId="7D24C7A2" w14:textId="6C01AD2E" w:rsidR="00670C13" w:rsidRDefault="00B232B1" w:rsidP="00670C13">
      <w:pPr>
        <w:jc w:val="both"/>
      </w:pPr>
      <w:r w:rsidRPr="003C35B4">
        <w:rPr>
          <w:u w:val="single"/>
        </w:rPr>
        <w:t>Article 1er :</w:t>
      </w:r>
      <w:r w:rsidRPr="00B232B1">
        <w:t xml:space="preserve"> </w:t>
      </w:r>
      <w:r w:rsidR="00E551E4">
        <w:t>d</w:t>
      </w:r>
      <w:r w:rsidRPr="00B232B1">
        <w:t>écide d’approuver et d’autoriser le Maire/</w:t>
      </w:r>
      <w:r w:rsidR="00670C13">
        <w:t>P</w:t>
      </w:r>
      <w:r w:rsidRPr="00B232B1">
        <w:t>résident à signer le projet de convention proposé par le CDG38</w:t>
      </w:r>
      <w:r>
        <w:t>,</w:t>
      </w:r>
      <w:r w:rsidR="00670C13">
        <w:t xml:space="preserve"> </w:t>
      </w:r>
      <w:r w:rsidR="008A4E7E">
        <w:t xml:space="preserve">aux fins de </w:t>
      </w:r>
      <w:r w:rsidR="00670C13">
        <w:t xml:space="preserve">désignation d’un </w:t>
      </w:r>
      <w:r w:rsidR="00141C41">
        <w:t>« r</w:t>
      </w:r>
      <w:r w:rsidR="00670C13">
        <w:t>éférent déontologue élu</w:t>
      </w:r>
      <w:r w:rsidR="00141C41">
        <w:t> »</w:t>
      </w:r>
      <w:r w:rsidR="00670C13">
        <w:t>, dans le cadre législatif et règlementaire ci-dessus rappelé.</w:t>
      </w:r>
    </w:p>
    <w:p w14:paraId="35805620" w14:textId="4122B124" w:rsidR="00405C56" w:rsidRDefault="00405C56" w:rsidP="00405C56">
      <w:pPr>
        <w:jc w:val="both"/>
      </w:pPr>
      <w:r>
        <w:t xml:space="preserve">Le financement de cette mission sera assuré par la cotisation additionnelle au CDG38, </w:t>
      </w:r>
      <w:r w:rsidR="00141C41">
        <w:t>lequel rémuné</w:t>
      </w:r>
      <w:r w:rsidR="00816830">
        <w:t>re</w:t>
      </w:r>
      <w:r w:rsidR="00141C41">
        <w:t xml:space="preserve">ra </w:t>
      </w:r>
      <w:r>
        <w:t xml:space="preserve">le référent déontologue à hauteur du montant de </w:t>
      </w:r>
      <w:r w:rsidR="00846191">
        <w:t>quatre-vingts</w:t>
      </w:r>
      <w:r>
        <w:t xml:space="preserve"> euros par </w:t>
      </w:r>
      <w:r w:rsidR="000C2DA4">
        <w:t>consultation (plafond fixé par l’arrêté susvisé, et qui évoluera avec cel</w:t>
      </w:r>
      <w:r w:rsidR="00B63E5A">
        <w:t>ui</w:t>
      </w:r>
      <w:r w:rsidR="000C2DA4">
        <w:t>-ci).</w:t>
      </w:r>
      <w:r w:rsidR="009C7FAB">
        <w:t xml:space="preserve"> </w:t>
      </w:r>
    </w:p>
    <w:p w14:paraId="695535A2" w14:textId="7FE7475F" w:rsidR="009D7FA9" w:rsidRDefault="00B232B1" w:rsidP="00B232B1">
      <w:pPr>
        <w:jc w:val="both"/>
      </w:pPr>
      <w:r w:rsidRPr="003C35B4">
        <w:rPr>
          <w:u w:val="single"/>
        </w:rPr>
        <w:t>Article 2 :</w:t>
      </w:r>
      <w:r w:rsidR="00431E04" w:rsidRPr="00B232B1">
        <w:t xml:space="preserve"> </w:t>
      </w:r>
      <w:r w:rsidR="00E551E4">
        <w:t>p</w:t>
      </w:r>
      <w:r w:rsidR="00431E04">
        <w:t xml:space="preserve">récise que la saisine du « référent déontologue élu » sera ouverte à chaque membre de l’assemblée, pour une question le concernant. </w:t>
      </w:r>
      <w:r w:rsidR="00E551E4">
        <w:t>Étant</w:t>
      </w:r>
      <w:r w:rsidR="00816830">
        <w:t xml:space="preserve"> rappelé que le</w:t>
      </w:r>
      <w:r w:rsidR="009D7FA9">
        <w:t xml:space="preserve"> nombre de</w:t>
      </w:r>
      <w:r w:rsidR="00816830">
        <w:t xml:space="preserve"> membres de l’assemblée délibérante est de</w:t>
      </w:r>
      <w:r w:rsidR="009D7FA9">
        <w:t xml:space="preserve"> </w:t>
      </w:r>
      <w:r w:rsidR="009D7FA9" w:rsidRPr="008A4E7E">
        <w:rPr>
          <w:highlight w:val="yellow"/>
        </w:rPr>
        <w:t>….</w:t>
      </w:r>
    </w:p>
    <w:p w14:paraId="53D3D488" w14:textId="254CD9EA" w:rsidR="00B232B1" w:rsidRDefault="009D7FA9" w:rsidP="00B232B1">
      <w:pPr>
        <w:jc w:val="both"/>
      </w:pPr>
      <w:r w:rsidRPr="00E63B5C">
        <w:rPr>
          <w:u w:val="single"/>
        </w:rPr>
        <w:t>Article 3 :</w:t>
      </w:r>
      <w:r>
        <w:t xml:space="preserve"> </w:t>
      </w:r>
      <w:r w:rsidR="00E551E4">
        <w:t>p</w:t>
      </w:r>
      <w:r w:rsidR="00E63B5C">
        <w:t xml:space="preserve">récise que cette saisine </w:t>
      </w:r>
      <w:r w:rsidR="00EF4136">
        <w:t>pourra intervenir selon l’une d</w:t>
      </w:r>
      <w:r w:rsidR="00670C13">
        <w:t>es modalités suivantes :</w:t>
      </w:r>
    </w:p>
    <w:p w14:paraId="7D8C1909" w14:textId="309C4608" w:rsidR="00670C13" w:rsidRDefault="00670C13" w:rsidP="00B232B1">
      <w:pPr>
        <w:jc w:val="both"/>
      </w:pPr>
      <w:r>
        <w:t>-</w:t>
      </w:r>
      <w:r w:rsidR="00E551E4">
        <w:t xml:space="preserve"> P</w:t>
      </w:r>
      <w:r>
        <w:t>ar courrier postal adressé au Référent déontologue élu, 9 Allée Alban Vistel, 69110 SAINTE FOY LES LYON, avec la mention « CONFIDENTIEL</w:t>
      </w:r>
      <w:r w:rsidR="00EF4136">
        <w:t> »</w:t>
      </w:r>
      <w:r w:rsidR="00EF1F93">
        <w:t>,</w:t>
      </w:r>
    </w:p>
    <w:p w14:paraId="17CD9DFA" w14:textId="6FFBF96A" w:rsidR="00670C13" w:rsidRDefault="00670C13" w:rsidP="00B232B1">
      <w:pPr>
        <w:jc w:val="both"/>
      </w:pPr>
      <w:r>
        <w:t>-</w:t>
      </w:r>
      <w:r w:rsidR="00E551E4">
        <w:t xml:space="preserve"> P</w:t>
      </w:r>
      <w:r>
        <w:t>ar</w:t>
      </w:r>
      <w:r w:rsidR="00212C22">
        <w:t xml:space="preserve"> un formulaire de saisine en ligne (auquel seul le </w:t>
      </w:r>
      <w:r w:rsidR="00141C41">
        <w:t>« </w:t>
      </w:r>
      <w:r w:rsidR="00212C22">
        <w:t>référent déontologue élu</w:t>
      </w:r>
      <w:r w:rsidR="00141C41">
        <w:t>s »</w:t>
      </w:r>
      <w:r w:rsidR="00212C22">
        <w:t xml:space="preserve"> a accès)</w:t>
      </w:r>
      <w:r w:rsidR="009D7FA9">
        <w:t xml:space="preserve"> dont le lien d’accès </w:t>
      </w:r>
      <w:r w:rsidR="00B63E5A">
        <w:t xml:space="preserve">internet </w:t>
      </w:r>
      <w:r w:rsidR="009D7FA9">
        <w:t>sera prochainement activé</w:t>
      </w:r>
      <w:r w:rsidR="00B63E5A">
        <w:t xml:space="preserve"> et communiqué.</w:t>
      </w:r>
    </w:p>
    <w:p w14:paraId="5022A3E0" w14:textId="75AD0F49" w:rsidR="00212C22" w:rsidRDefault="008A4E7E" w:rsidP="00B232B1">
      <w:pPr>
        <w:jc w:val="both"/>
      </w:pPr>
      <w:r w:rsidRPr="008A4E7E">
        <w:rPr>
          <w:u w:val="single"/>
        </w:rPr>
        <w:lastRenderedPageBreak/>
        <w:t>Article 4 :</w:t>
      </w:r>
      <w:r>
        <w:t xml:space="preserve"> </w:t>
      </w:r>
      <w:r w:rsidR="00E551E4">
        <w:t>p</w:t>
      </w:r>
      <w:r>
        <w:t xml:space="preserve">récise </w:t>
      </w:r>
      <w:r w:rsidR="00212C22">
        <w:t>que les réponses seront formulées par écrit</w:t>
      </w:r>
      <w:r>
        <w:t xml:space="preserve"> à l’élu ayant formulé la demande</w:t>
      </w:r>
      <w:r w:rsidR="00212C22">
        <w:t>,</w:t>
      </w:r>
      <w:r w:rsidR="00141C41">
        <w:t xml:space="preserve"> </w:t>
      </w:r>
      <w:r>
        <w:t xml:space="preserve">et que </w:t>
      </w:r>
      <w:r w:rsidR="00212C22">
        <w:t xml:space="preserve">le </w:t>
      </w:r>
      <w:r w:rsidR="00141C41">
        <w:t>« </w:t>
      </w:r>
      <w:r w:rsidR="00212C22">
        <w:t>référent déontologue élu</w:t>
      </w:r>
      <w:r w:rsidR="00141C41">
        <w:t> »</w:t>
      </w:r>
      <w:r w:rsidR="00212C22">
        <w:t xml:space="preserve"> pou</w:t>
      </w:r>
      <w:r>
        <w:t xml:space="preserve">rra </w:t>
      </w:r>
      <w:r w:rsidR="00212C22">
        <w:t xml:space="preserve">être amené à </w:t>
      </w:r>
      <w:r>
        <w:t xml:space="preserve">le </w:t>
      </w:r>
      <w:r w:rsidR="00212C22">
        <w:t>contacter pour solliciter des précisions utiles à l’instruction de sa demande</w:t>
      </w:r>
      <w:r w:rsidR="00A90FE2">
        <w:t>.</w:t>
      </w:r>
    </w:p>
    <w:p w14:paraId="32175976" w14:textId="56C28C2B" w:rsidR="00A90FE2" w:rsidRPr="00B232B1" w:rsidRDefault="00A90FE2" w:rsidP="00B232B1">
      <w:pPr>
        <w:jc w:val="both"/>
      </w:pPr>
      <w:r w:rsidRPr="00A90FE2">
        <w:rPr>
          <w:u w:val="single"/>
        </w:rPr>
        <w:t xml:space="preserve">Article </w:t>
      </w:r>
      <w:r w:rsidR="008A4E7E">
        <w:rPr>
          <w:u w:val="single"/>
        </w:rPr>
        <w:t>5</w:t>
      </w:r>
      <w:r w:rsidRPr="00A90FE2">
        <w:rPr>
          <w:u w:val="single"/>
        </w:rPr>
        <w:t> :</w:t>
      </w:r>
      <w:r>
        <w:t xml:space="preserve"> </w:t>
      </w:r>
      <w:r w:rsidR="00E551E4">
        <w:t>p</w:t>
      </w:r>
      <w:r>
        <w:t>récise que cette désignation pourra être complétée dans les prochains mois, sur proposition du CDG38, si les besoins qui apparaissent avec la montée en puissance du dispositif le justifient</w:t>
      </w:r>
      <w:r w:rsidR="009D7FA9">
        <w:t>.</w:t>
      </w:r>
    </w:p>
    <w:p w14:paraId="6D369B83" w14:textId="7C5452A6" w:rsidR="00AF7A1E" w:rsidRPr="00B232B1" w:rsidRDefault="00B232B1" w:rsidP="00B232B1">
      <w:pPr>
        <w:jc w:val="both"/>
      </w:pPr>
      <w:r w:rsidRPr="003C35B4">
        <w:rPr>
          <w:u w:val="single"/>
        </w:rPr>
        <w:t xml:space="preserve">Article </w:t>
      </w:r>
      <w:r w:rsidR="008A4E7E">
        <w:rPr>
          <w:u w:val="single"/>
        </w:rPr>
        <w:t>6</w:t>
      </w:r>
      <w:r w:rsidRPr="003C35B4">
        <w:rPr>
          <w:u w:val="single"/>
        </w:rPr>
        <w:t> :</w:t>
      </w:r>
      <w:r w:rsidRPr="00B232B1">
        <w:t xml:space="preserve"> </w:t>
      </w:r>
      <w:r w:rsidR="00E551E4">
        <w:t>p</w:t>
      </w:r>
      <w:r w:rsidRPr="00B232B1">
        <w:t>r</w:t>
      </w:r>
      <w:r w:rsidR="00816830">
        <w:t>écise</w:t>
      </w:r>
      <w:r w:rsidRPr="00B232B1">
        <w:t xml:space="preserve"> que ce conventionnement </w:t>
      </w:r>
      <w:r>
        <w:t>et ce</w:t>
      </w:r>
      <w:r w:rsidR="00A90FE2">
        <w:t>tte désignation</w:t>
      </w:r>
      <w:r>
        <w:t xml:space="preserve"> prennent effet </w:t>
      </w:r>
      <w:r w:rsidR="00C23AF0">
        <w:t>à date de signature</w:t>
      </w:r>
      <w:r>
        <w:t xml:space="preserve">, et qu’ils pourront </w:t>
      </w:r>
      <w:r w:rsidRPr="00B232B1">
        <w:t>être remis en cause à tout moment, par lettre r</w:t>
      </w:r>
      <w:r>
        <w:t>e</w:t>
      </w:r>
      <w:r w:rsidRPr="00B232B1">
        <w:t xml:space="preserve">commandée avec </w:t>
      </w:r>
      <w:r w:rsidR="00E551E4">
        <w:t>accusé de réception</w:t>
      </w:r>
      <w:r w:rsidRPr="00B232B1">
        <w:t xml:space="preserve"> adressée au CDG38 avec un préavis de trois mois</w:t>
      </w:r>
      <w:r>
        <w:t>.</w:t>
      </w:r>
    </w:p>
    <w:sectPr w:rsidR="00AF7A1E" w:rsidRPr="00B232B1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383ADE" w14:textId="77777777" w:rsidR="009D2771" w:rsidRDefault="009D2771">
      <w:pPr>
        <w:spacing w:after="0" w:line="240" w:lineRule="auto"/>
      </w:pPr>
      <w:r>
        <w:separator/>
      </w:r>
    </w:p>
  </w:endnote>
  <w:endnote w:type="continuationSeparator" w:id="0">
    <w:p w14:paraId="0353EECF" w14:textId="77777777" w:rsidR="009D2771" w:rsidRDefault="009D27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EE557F" w14:textId="77777777" w:rsidR="009D2771" w:rsidRDefault="009D2771">
      <w:pPr>
        <w:spacing w:after="0" w:line="240" w:lineRule="auto"/>
      </w:pPr>
      <w:r>
        <w:separator/>
      </w:r>
    </w:p>
  </w:footnote>
  <w:footnote w:type="continuationSeparator" w:id="0">
    <w:p w14:paraId="0A316C74" w14:textId="77777777" w:rsidR="009D2771" w:rsidRDefault="009D277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B7A035E"/>
    <w:multiLevelType w:val="hybridMultilevel"/>
    <w:tmpl w:val="BAB65B10"/>
    <w:lvl w:ilvl="0" w:tplc="F90CD4AE">
      <w:start w:val="1"/>
      <w:numFmt w:val="bullet"/>
      <w:lvlText w:val="-"/>
      <w:lvlJc w:val="left"/>
      <w:pPr>
        <w:ind w:left="360" w:hanging="360"/>
      </w:pPr>
      <w:rPr>
        <w:rFonts w:ascii="Symbol" w:eastAsia="Symbol" w:hAnsi="Symbol" w:cs="Symbol" w:hint="default"/>
      </w:rPr>
    </w:lvl>
    <w:lvl w:ilvl="1" w:tplc="D09EC698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 w:hint="default"/>
      </w:rPr>
    </w:lvl>
    <w:lvl w:ilvl="2" w:tplc="59D0E216">
      <w:start w:val="1"/>
      <w:numFmt w:val="bullet"/>
      <w:lvlText w:val=""/>
      <w:lvlJc w:val="left"/>
      <w:pPr>
        <w:ind w:left="1800" w:hanging="360"/>
      </w:pPr>
      <w:rPr>
        <w:rFonts w:ascii="Wingdings" w:eastAsia="Wingdings" w:hAnsi="Wingdings" w:cs="Wingdings" w:hint="default"/>
      </w:rPr>
    </w:lvl>
    <w:lvl w:ilvl="3" w:tplc="F31AD1AA">
      <w:start w:val="1"/>
      <w:numFmt w:val="bullet"/>
      <w:lvlText w:val=""/>
      <w:lvlJc w:val="left"/>
      <w:pPr>
        <w:ind w:left="2520" w:hanging="360"/>
      </w:pPr>
      <w:rPr>
        <w:rFonts w:ascii="Symbol" w:eastAsia="Symbol" w:hAnsi="Symbol" w:cs="Symbol" w:hint="default"/>
      </w:rPr>
    </w:lvl>
    <w:lvl w:ilvl="4" w:tplc="1F8EDAE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 w:hint="default"/>
      </w:rPr>
    </w:lvl>
    <w:lvl w:ilvl="5" w:tplc="20ACEDF8">
      <w:start w:val="1"/>
      <w:numFmt w:val="bullet"/>
      <w:lvlText w:val=""/>
      <w:lvlJc w:val="left"/>
      <w:pPr>
        <w:ind w:left="3960" w:hanging="360"/>
      </w:pPr>
      <w:rPr>
        <w:rFonts w:ascii="Wingdings" w:eastAsia="Wingdings" w:hAnsi="Wingdings" w:cs="Wingdings" w:hint="default"/>
      </w:rPr>
    </w:lvl>
    <w:lvl w:ilvl="6" w:tplc="033C4FD6">
      <w:start w:val="1"/>
      <w:numFmt w:val="bullet"/>
      <w:lvlText w:val=""/>
      <w:lvlJc w:val="left"/>
      <w:pPr>
        <w:ind w:left="4680" w:hanging="360"/>
      </w:pPr>
      <w:rPr>
        <w:rFonts w:ascii="Symbol" w:eastAsia="Symbol" w:hAnsi="Symbol" w:cs="Symbol" w:hint="default"/>
      </w:rPr>
    </w:lvl>
    <w:lvl w:ilvl="7" w:tplc="35927BA2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 w:hint="default"/>
      </w:rPr>
    </w:lvl>
    <w:lvl w:ilvl="8" w:tplc="86481D3C">
      <w:start w:val="1"/>
      <w:numFmt w:val="bullet"/>
      <w:lvlText w:val=""/>
      <w:lvlJc w:val="left"/>
      <w:pPr>
        <w:ind w:left="6120" w:hanging="360"/>
      </w:pPr>
      <w:rPr>
        <w:rFonts w:ascii="Wingdings" w:eastAsia="Wingdings" w:hAnsi="Wingdings" w:cs="Wingdings" w:hint="default"/>
      </w:rPr>
    </w:lvl>
  </w:abstractNum>
  <w:abstractNum w:abstractNumId="1" w15:restartNumberingAfterBreak="0">
    <w:nsid w:val="40855FC7"/>
    <w:multiLevelType w:val="hybridMultilevel"/>
    <w:tmpl w:val="DE922522"/>
    <w:lvl w:ilvl="0" w:tplc="5FEEB7AC"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FCE7C99"/>
    <w:multiLevelType w:val="multilevel"/>
    <w:tmpl w:val="75A25B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754D6715"/>
    <w:multiLevelType w:val="hybridMultilevel"/>
    <w:tmpl w:val="D31C5C30"/>
    <w:lvl w:ilvl="0" w:tplc="02DCFB28">
      <w:start w:val="1"/>
      <w:numFmt w:val="bullet"/>
      <w:lvlText w:val="-"/>
      <w:lvlJc w:val="left"/>
      <w:pPr>
        <w:ind w:left="360" w:hanging="360"/>
      </w:pPr>
      <w:rPr>
        <w:rFonts w:ascii="Symbol" w:eastAsia="Symbol" w:hAnsi="Symbol" w:cs="Symbol" w:hint="default"/>
      </w:rPr>
    </w:lvl>
    <w:lvl w:ilvl="1" w:tplc="B6628356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 w:hint="default"/>
      </w:rPr>
    </w:lvl>
    <w:lvl w:ilvl="2" w:tplc="007CEF8C">
      <w:start w:val="1"/>
      <w:numFmt w:val="bullet"/>
      <w:lvlText w:val=""/>
      <w:lvlJc w:val="left"/>
      <w:pPr>
        <w:ind w:left="1800" w:hanging="360"/>
      </w:pPr>
      <w:rPr>
        <w:rFonts w:ascii="Wingdings" w:eastAsia="Wingdings" w:hAnsi="Wingdings" w:cs="Wingdings" w:hint="default"/>
      </w:rPr>
    </w:lvl>
    <w:lvl w:ilvl="3" w:tplc="700E3A2E">
      <w:start w:val="1"/>
      <w:numFmt w:val="bullet"/>
      <w:lvlText w:val=""/>
      <w:lvlJc w:val="left"/>
      <w:pPr>
        <w:ind w:left="2520" w:hanging="360"/>
      </w:pPr>
      <w:rPr>
        <w:rFonts w:ascii="Symbol" w:eastAsia="Symbol" w:hAnsi="Symbol" w:cs="Symbol" w:hint="default"/>
      </w:rPr>
    </w:lvl>
    <w:lvl w:ilvl="4" w:tplc="80DE6C6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 w:hint="default"/>
      </w:rPr>
    </w:lvl>
    <w:lvl w:ilvl="5" w:tplc="90C8CC66">
      <w:start w:val="1"/>
      <w:numFmt w:val="bullet"/>
      <w:lvlText w:val=""/>
      <w:lvlJc w:val="left"/>
      <w:pPr>
        <w:ind w:left="3960" w:hanging="360"/>
      </w:pPr>
      <w:rPr>
        <w:rFonts w:ascii="Wingdings" w:eastAsia="Wingdings" w:hAnsi="Wingdings" w:cs="Wingdings" w:hint="default"/>
      </w:rPr>
    </w:lvl>
    <w:lvl w:ilvl="6" w:tplc="247638D8">
      <w:start w:val="1"/>
      <w:numFmt w:val="bullet"/>
      <w:lvlText w:val=""/>
      <w:lvlJc w:val="left"/>
      <w:pPr>
        <w:ind w:left="4680" w:hanging="360"/>
      </w:pPr>
      <w:rPr>
        <w:rFonts w:ascii="Symbol" w:eastAsia="Symbol" w:hAnsi="Symbol" w:cs="Symbol" w:hint="default"/>
      </w:rPr>
    </w:lvl>
    <w:lvl w:ilvl="7" w:tplc="20FCCF0A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 w:hint="default"/>
      </w:rPr>
    </w:lvl>
    <w:lvl w:ilvl="8" w:tplc="4F1663C4">
      <w:start w:val="1"/>
      <w:numFmt w:val="bullet"/>
      <w:lvlText w:val=""/>
      <w:lvlJc w:val="left"/>
      <w:pPr>
        <w:ind w:left="6120" w:hanging="360"/>
      </w:pPr>
      <w:rPr>
        <w:rFonts w:ascii="Wingdings" w:eastAsia="Wingdings" w:hAnsi="Wingdings" w:cs="Wingdings" w:hint="default"/>
      </w:rPr>
    </w:lvl>
  </w:abstractNum>
  <w:num w:numId="1" w16cid:durableId="345518938">
    <w:abstractNumId w:val="0"/>
  </w:num>
  <w:num w:numId="2" w16cid:durableId="1323394074">
    <w:abstractNumId w:val="3"/>
  </w:num>
  <w:num w:numId="3" w16cid:durableId="817457171">
    <w:abstractNumId w:val="1"/>
  </w:num>
  <w:num w:numId="4" w16cid:durableId="130268694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A35AA"/>
    <w:rsid w:val="000114E5"/>
    <w:rsid w:val="000C2DA4"/>
    <w:rsid w:val="000F5E50"/>
    <w:rsid w:val="00141C41"/>
    <w:rsid w:val="001C6DA3"/>
    <w:rsid w:val="00212C22"/>
    <w:rsid w:val="00221EE2"/>
    <w:rsid w:val="003C35B4"/>
    <w:rsid w:val="003C4052"/>
    <w:rsid w:val="00405C56"/>
    <w:rsid w:val="00431E04"/>
    <w:rsid w:val="00586D67"/>
    <w:rsid w:val="00621789"/>
    <w:rsid w:val="00670C13"/>
    <w:rsid w:val="006C0D12"/>
    <w:rsid w:val="007B0008"/>
    <w:rsid w:val="007D4FE6"/>
    <w:rsid w:val="00816830"/>
    <w:rsid w:val="00846191"/>
    <w:rsid w:val="00880511"/>
    <w:rsid w:val="008A4E7E"/>
    <w:rsid w:val="008C39DB"/>
    <w:rsid w:val="00954569"/>
    <w:rsid w:val="009B3CBF"/>
    <w:rsid w:val="009C7FAB"/>
    <w:rsid w:val="009D2771"/>
    <w:rsid w:val="009D2A5F"/>
    <w:rsid w:val="009D7FA9"/>
    <w:rsid w:val="00A10DC9"/>
    <w:rsid w:val="00A53D98"/>
    <w:rsid w:val="00A90FE2"/>
    <w:rsid w:val="00AF7A1E"/>
    <w:rsid w:val="00B232B1"/>
    <w:rsid w:val="00B63E5A"/>
    <w:rsid w:val="00C23AF0"/>
    <w:rsid w:val="00C733F7"/>
    <w:rsid w:val="00C870CF"/>
    <w:rsid w:val="00CD5CCA"/>
    <w:rsid w:val="00D36513"/>
    <w:rsid w:val="00DC5CDD"/>
    <w:rsid w:val="00E551E4"/>
    <w:rsid w:val="00E63B5C"/>
    <w:rsid w:val="00ED3659"/>
    <w:rsid w:val="00EE6CBE"/>
    <w:rsid w:val="00EF1F93"/>
    <w:rsid w:val="00EF4136"/>
    <w:rsid w:val="00F5378E"/>
    <w:rsid w:val="00FA35AA"/>
    <w:rsid w:val="00FF71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536CF9"/>
  <w15:docId w15:val="{E1E525FE-C5AF-4FC7-A3F4-2275AC3D5A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fr-FR"/>
    </w:rPr>
  </w:style>
  <w:style w:type="paragraph" w:styleId="Titre1">
    <w:name w:val="heading 1"/>
    <w:basedOn w:val="Normal"/>
    <w:next w:val="Normal"/>
    <w:link w:val="Titre1Car"/>
    <w:uiPriority w:val="9"/>
    <w:qFormat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000000" w:themeColor="text1"/>
      <w:sz w:val="48"/>
      <w:szCs w:val="48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000000" w:themeColor="text1"/>
      <w:sz w:val="40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i/>
      <w:iCs/>
      <w:color w:val="000000" w:themeColor="text1"/>
      <w:sz w:val="36"/>
      <w:szCs w:val="36"/>
    </w:rPr>
  </w:style>
  <w:style w:type="paragraph" w:styleId="Titre4">
    <w:name w:val="heading 4"/>
    <w:basedOn w:val="Normal"/>
    <w:next w:val="Normal"/>
    <w:link w:val="Titre4Car"/>
    <w:uiPriority w:val="9"/>
    <w:unhideWhenUsed/>
    <w:qFormat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color w:val="232323"/>
      <w:sz w:val="32"/>
      <w:szCs w:val="32"/>
    </w:rPr>
  </w:style>
  <w:style w:type="paragraph" w:styleId="Titre5">
    <w:name w:val="heading 5"/>
    <w:basedOn w:val="Normal"/>
    <w:next w:val="Normal"/>
    <w:link w:val="Titre5Car"/>
    <w:uiPriority w:val="9"/>
    <w:unhideWhenUsed/>
    <w:qFormat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b/>
      <w:bCs/>
      <w:color w:val="444444"/>
      <w:sz w:val="28"/>
      <w:szCs w:val="28"/>
    </w:rPr>
  </w:style>
  <w:style w:type="paragraph" w:styleId="Titre6">
    <w:name w:val="heading 6"/>
    <w:basedOn w:val="Normal"/>
    <w:next w:val="Normal"/>
    <w:link w:val="Titre6Car"/>
    <w:uiPriority w:val="9"/>
    <w:unhideWhenUsed/>
    <w:qFormat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32323"/>
      <w:sz w:val="28"/>
      <w:szCs w:val="28"/>
    </w:rPr>
  </w:style>
  <w:style w:type="paragraph" w:styleId="Titre7">
    <w:name w:val="heading 7"/>
    <w:basedOn w:val="Normal"/>
    <w:next w:val="Normal"/>
    <w:link w:val="Titre7Car"/>
    <w:uiPriority w:val="9"/>
    <w:unhideWhenUsed/>
    <w:qFormat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b/>
      <w:bCs/>
      <w:color w:val="606060"/>
      <w:sz w:val="24"/>
      <w:szCs w:val="24"/>
    </w:rPr>
  </w:style>
  <w:style w:type="paragraph" w:styleId="Titre8">
    <w:name w:val="heading 8"/>
    <w:basedOn w:val="Normal"/>
    <w:next w:val="Normal"/>
    <w:link w:val="Titre8Car"/>
    <w:uiPriority w:val="9"/>
    <w:unhideWhenUsed/>
    <w:qFormat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44444"/>
      <w:sz w:val="24"/>
      <w:szCs w:val="24"/>
    </w:rPr>
  </w:style>
  <w:style w:type="paragraph" w:styleId="Titre9">
    <w:name w:val="heading 9"/>
    <w:basedOn w:val="Normal"/>
    <w:next w:val="Normal"/>
    <w:link w:val="Titre9Car"/>
    <w:uiPriority w:val="9"/>
    <w:unhideWhenUsed/>
    <w:qFormat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44444"/>
      <w:sz w:val="23"/>
      <w:szCs w:val="23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Pr>
      <w:rFonts w:ascii="Arial" w:eastAsia="Arial" w:hAnsi="Arial" w:cs="Arial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rPr>
      <w:rFonts w:ascii="Arial" w:eastAsia="Arial" w:hAnsi="Arial" w:cs="Arial"/>
      <w:sz w:val="34"/>
    </w:rPr>
  </w:style>
  <w:style w:type="character" w:customStyle="1" w:styleId="Titre3Car">
    <w:name w:val="Titre 3 Car"/>
    <w:basedOn w:val="Policepardfaut"/>
    <w:link w:val="Titre3"/>
    <w:uiPriority w:val="9"/>
    <w:rPr>
      <w:rFonts w:ascii="Arial" w:eastAsia="Arial" w:hAnsi="Arial" w:cs="Arial"/>
      <w:sz w:val="30"/>
      <w:szCs w:val="30"/>
    </w:rPr>
  </w:style>
  <w:style w:type="character" w:customStyle="1" w:styleId="Titre4Car">
    <w:name w:val="Titre 4 Car"/>
    <w:basedOn w:val="Policepardfaut"/>
    <w:link w:val="Titre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Titre5Car">
    <w:name w:val="Titre 5 Car"/>
    <w:basedOn w:val="Policepardfaut"/>
    <w:link w:val="Titre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Titre6Car">
    <w:name w:val="Titre 6 Car"/>
    <w:basedOn w:val="Policepardfaut"/>
    <w:link w:val="Titre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Titre7Car">
    <w:name w:val="Titre 7 Car"/>
    <w:basedOn w:val="Policepardfaut"/>
    <w:link w:val="Titre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Titre8Car">
    <w:name w:val="Titre 8 Car"/>
    <w:basedOn w:val="Policepardfaut"/>
    <w:link w:val="Titre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Titre9Car">
    <w:name w:val="Titre 9 Car"/>
    <w:basedOn w:val="Policepardfaut"/>
    <w:link w:val="Titre9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TitreCar">
    <w:name w:val="Titre Car"/>
    <w:basedOn w:val="Policepardfaut"/>
    <w:link w:val="Titre"/>
    <w:uiPriority w:val="10"/>
    <w:rPr>
      <w:sz w:val="48"/>
      <w:szCs w:val="48"/>
    </w:rPr>
  </w:style>
  <w:style w:type="character" w:customStyle="1" w:styleId="Sous-titreCar">
    <w:name w:val="Sous-titre Car"/>
    <w:basedOn w:val="Policepardfaut"/>
    <w:link w:val="Sous-titre"/>
    <w:uiPriority w:val="11"/>
    <w:rPr>
      <w:sz w:val="24"/>
      <w:szCs w:val="24"/>
    </w:rPr>
  </w:style>
  <w:style w:type="character" w:customStyle="1" w:styleId="CitationCar">
    <w:name w:val="Citation Car"/>
    <w:link w:val="Citation"/>
    <w:uiPriority w:val="29"/>
    <w:rPr>
      <w:i/>
    </w:rPr>
  </w:style>
  <w:style w:type="character" w:customStyle="1" w:styleId="CitationintenseCar">
    <w:name w:val="Citation intense Car"/>
    <w:link w:val="Citationintense"/>
    <w:uiPriority w:val="30"/>
    <w:rPr>
      <w:i/>
    </w:rPr>
  </w:style>
  <w:style w:type="character" w:customStyle="1" w:styleId="En-tteCar">
    <w:name w:val="En-tête Car"/>
    <w:basedOn w:val="Policepardfaut"/>
    <w:link w:val="En-tte"/>
    <w:uiPriority w:val="99"/>
  </w:style>
  <w:style w:type="character" w:customStyle="1" w:styleId="FooterChar">
    <w:name w:val="Footer Char"/>
    <w:basedOn w:val="Policepardfaut"/>
    <w:uiPriority w:val="99"/>
  </w:style>
  <w:style w:type="paragraph" w:styleId="Lgende">
    <w:name w:val="caption"/>
    <w:basedOn w:val="Normal"/>
    <w:next w:val="Normal"/>
    <w:uiPriority w:val="35"/>
    <w:semiHidden/>
    <w:unhideWhenUsed/>
    <w:qFormat/>
    <w:rPr>
      <w:b/>
      <w:bCs/>
      <w:color w:val="5B9BD5" w:themeColor="accent1"/>
      <w:sz w:val="18"/>
      <w:szCs w:val="18"/>
    </w:rPr>
  </w:style>
  <w:style w:type="character" w:customStyle="1" w:styleId="PieddepageCar">
    <w:name w:val="Pied de page Car"/>
    <w:link w:val="Pieddepage"/>
    <w:uiPriority w:val="99"/>
  </w:style>
  <w:style w:type="table" w:styleId="Grilledutableau">
    <w:name w:val="Table Grid"/>
    <w:basedOn w:val="TableauNormal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TableauNormal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Tableausimple1">
    <w:name w:val="Plain Table 1"/>
    <w:basedOn w:val="TableauNormal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Tableausimple2">
    <w:name w:val="Plain Table 2"/>
    <w:basedOn w:val="TableauNormal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Tableausimple3">
    <w:name w:val="Plain Table 3"/>
    <w:basedOn w:val="Tableau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Tableausimple4">
    <w:name w:val="Plain Table 4"/>
    <w:basedOn w:val="Tableau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Tableausimple5">
    <w:name w:val="Plain Table 5"/>
    <w:basedOn w:val="Tableau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TableauGrille1Clair">
    <w:name w:val="Grid Table 1 Light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TableauGrille2">
    <w:name w:val="Grid Table 2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TableauGrille3">
    <w:name w:val="Grid Table 3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TableauGrille4">
    <w:name w:val="Grid Table 4"/>
    <w:basedOn w:val="TableauNormal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TableauNormal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TableauNormal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TableauNormal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TableauNormal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TableauNormal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TableauNormal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TableauGrille5Fonc">
    <w:name w:val="Grid Table 5 Dark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styleId="TableauGrille6Couleur">
    <w:name w:val="Grid Table 6 Colorful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styleId="TableauGrille7Couleur">
    <w:name w:val="Grid Table 7 Colorful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CCCEA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CCCEA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A5A5A5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single" w:sz="4" w:space="0" w:color="95AFDD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single" w:sz="4" w:space="0" w:color="ADD394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TableauListe1Clair">
    <w:name w:val="List Table 1 Light"/>
    <w:basedOn w:val="Tableau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Tableau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Tableau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Tableau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Tableau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Tableau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Tableau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styleId="TableauListe2">
    <w:name w:val="List Table 2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TableauListe3">
    <w:name w:val="List Table 3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TableauListe4">
    <w:name w:val="List Table 4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TableauListe5Fonc">
    <w:name w:val="List Table 5 Dark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styleId="TableauListe6Couleur">
    <w:name w:val="List Table 6 Colorful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bottom w:val="single" w:sz="4" w:space="0" w:color="8DA9DB" w:themeColor="accent5" w:themeTint="9A"/>
      </w:tblBorders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TableauListe7Couleur">
    <w:name w:val="List Table 7 Colorful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5B9BD5" w:themeColor="accent1"/>
      </w:tblBorders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single" w:sz="4" w:space="0" w:color="5B9BD5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9C9C9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9C9C9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8DA9DB" w:themeColor="accent5" w:themeTint="9A"/>
      </w:tblBorders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DA9DB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8DA9DB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9D08E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A9D08E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TableauNormal"/>
    <w:uiPriority w:val="99"/>
    <w:pPr>
      <w:spacing w:after="0" w:line="240" w:lineRule="auto"/>
    </w:pPr>
    <w:rPr>
      <w:color w:val="404040"/>
      <w:sz w:val="20"/>
      <w:szCs w:val="20"/>
      <w:lang w:val="fr-FR" w:eastAsia="fr-FR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TableauNormal"/>
    <w:uiPriority w:val="99"/>
    <w:pPr>
      <w:spacing w:after="0" w:line="240" w:lineRule="auto"/>
    </w:pPr>
    <w:rPr>
      <w:color w:val="404040"/>
      <w:sz w:val="20"/>
      <w:szCs w:val="20"/>
      <w:lang w:val="fr-FR" w:eastAsia="fr-FR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TableauNormal"/>
    <w:uiPriority w:val="99"/>
    <w:pPr>
      <w:spacing w:after="0" w:line="240" w:lineRule="auto"/>
    </w:pPr>
    <w:rPr>
      <w:color w:val="404040"/>
      <w:sz w:val="20"/>
      <w:szCs w:val="20"/>
      <w:lang w:val="fr-FR" w:eastAsia="fr-FR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TableauNormal"/>
    <w:uiPriority w:val="99"/>
    <w:pPr>
      <w:spacing w:after="0" w:line="240" w:lineRule="auto"/>
    </w:pPr>
    <w:rPr>
      <w:color w:val="404040"/>
      <w:sz w:val="20"/>
      <w:szCs w:val="20"/>
      <w:lang w:val="fr-FR" w:eastAsia="fr-FR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TableauNormal"/>
    <w:uiPriority w:val="99"/>
    <w:pPr>
      <w:spacing w:after="0" w:line="240" w:lineRule="auto"/>
    </w:pPr>
    <w:rPr>
      <w:color w:val="404040"/>
      <w:sz w:val="20"/>
      <w:szCs w:val="20"/>
      <w:lang w:val="fr-FR" w:eastAsia="fr-FR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TableauNormal"/>
    <w:uiPriority w:val="99"/>
    <w:pPr>
      <w:spacing w:after="0" w:line="240" w:lineRule="auto"/>
    </w:pPr>
    <w:rPr>
      <w:color w:val="404040"/>
      <w:sz w:val="20"/>
      <w:szCs w:val="20"/>
      <w:lang w:val="fr-FR" w:eastAsia="fr-FR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TableauNormal"/>
    <w:uiPriority w:val="99"/>
    <w:pPr>
      <w:spacing w:after="0" w:line="240" w:lineRule="auto"/>
    </w:pPr>
    <w:rPr>
      <w:color w:val="404040"/>
      <w:sz w:val="20"/>
      <w:szCs w:val="20"/>
      <w:lang w:val="fr-FR" w:eastAsia="fr-FR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TableauNormal"/>
    <w:uiPriority w:val="99"/>
    <w:pPr>
      <w:spacing w:after="0" w:line="240" w:lineRule="auto"/>
    </w:pPr>
    <w:rPr>
      <w:color w:val="404040"/>
      <w:sz w:val="20"/>
      <w:szCs w:val="20"/>
      <w:lang w:val="fr-FR" w:eastAsia="fr-FR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TableauNormal"/>
    <w:uiPriority w:val="99"/>
    <w:pPr>
      <w:spacing w:after="0" w:line="240" w:lineRule="auto"/>
    </w:pPr>
    <w:rPr>
      <w:color w:val="404040"/>
      <w:sz w:val="20"/>
      <w:szCs w:val="20"/>
      <w:lang w:val="fr-FR" w:eastAsia="fr-FR"/>
    </w:rPr>
    <w:tblPr>
      <w:tblStyleRowBandSize w:val="1"/>
      <w:tblStyleColBandSize w:val="1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TableauNormal"/>
    <w:uiPriority w:val="99"/>
    <w:pPr>
      <w:spacing w:after="0" w:line="240" w:lineRule="auto"/>
    </w:pPr>
    <w:rPr>
      <w:color w:val="404040"/>
      <w:sz w:val="20"/>
      <w:szCs w:val="20"/>
      <w:lang w:val="fr-FR" w:eastAsia="fr-FR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TableauNormal"/>
    <w:uiPriority w:val="99"/>
    <w:pPr>
      <w:spacing w:after="0" w:line="240" w:lineRule="auto"/>
    </w:pPr>
    <w:rPr>
      <w:color w:val="404040"/>
      <w:sz w:val="20"/>
      <w:szCs w:val="20"/>
      <w:lang w:val="fr-FR" w:eastAsia="fr-FR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TableauNormal"/>
    <w:uiPriority w:val="99"/>
    <w:pPr>
      <w:spacing w:after="0" w:line="240" w:lineRule="auto"/>
    </w:pPr>
    <w:rPr>
      <w:color w:val="404040"/>
      <w:sz w:val="20"/>
      <w:szCs w:val="20"/>
      <w:lang w:val="fr-FR" w:eastAsia="fr-FR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TableauNormal"/>
    <w:uiPriority w:val="99"/>
    <w:pPr>
      <w:spacing w:after="0" w:line="240" w:lineRule="auto"/>
    </w:pPr>
    <w:rPr>
      <w:color w:val="404040"/>
      <w:sz w:val="20"/>
      <w:szCs w:val="20"/>
      <w:lang w:val="fr-FR" w:eastAsia="fr-FR"/>
    </w:rPr>
    <w:tblPr>
      <w:tblStyleRowBandSize w:val="1"/>
      <w:tblStyleColBandSize w:val="1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TableauNormal"/>
    <w:uiPriority w:val="99"/>
    <w:pPr>
      <w:spacing w:after="0" w:line="240" w:lineRule="auto"/>
    </w:pPr>
    <w:rPr>
      <w:color w:val="404040"/>
      <w:sz w:val="20"/>
      <w:szCs w:val="20"/>
      <w:lang w:val="fr-FR" w:eastAsia="fr-FR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styleId="Lienhypertexte">
    <w:name w:val="Hyperlink"/>
    <w:uiPriority w:val="99"/>
    <w:unhideWhenUsed/>
    <w:rPr>
      <w:color w:val="0563C1" w:themeColor="hyperlink"/>
      <w:u w:val="single"/>
    </w:rPr>
  </w:style>
  <w:style w:type="paragraph" w:styleId="Notedebasdepage">
    <w:name w:val="footnote text"/>
    <w:basedOn w:val="Normal"/>
    <w:link w:val="NotedebasdepageCar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NotedebasdepageCar">
    <w:name w:val="Note de bas de page Car"/>
    <w:link w:val="Notedebasdepage"/>
    <w:uiPriority w:val="99"/>
    <w:rPr>
      <w:sz w:val="18"/>
    </w:rPr>
  </w:style>
  <w:style w:type="character" w:styleId="Appelnotedebasdep">
    <w:name w:val="footnote reference"/>
    <w:basedOn w:val="Policepardfaut"/>
    <w:uiPriority w:val="99"/>
    <w:unhideWhenUsed/>
    <w:rPr>
      <w:vertAlign w:val="superscript"/>
    </w:rPr>
  </w:style>
  <w:style w:type="paragraph" w:styleId="Notedefin">
    <w:name w:val="endnote text"/>
    <w:basedOn w:val="Normal"/>
    <w:link w:val="NotedefinCar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NotedefinCar">
    <w:name w:val="Note de fin Car"/>
    <w:link w:val="Notedefin"/>
    <w:uiPriority w:val="99"/>
    <w:rPr>
      <w:sz w:val="20"/>
    </w:rPr>
  </w:style>
  <w:style w:type="character" w:styleId="Appeldenotedefin">
    <w:name w:val="endnote reference"/>
    <w:basedOn w:val="Policepardfaut"/>
    <w:uiPriority w:val="99"/>
    <w:semiHidden/>
    <w:unhideWhenUsed/>
    <w:rPr>
      <w:vertAlign w:val="superscript"/>
    </w:rPr>
  </w:style>
  <w:style w:type="paragraph" w:styleId="TM1">
    <w:name w:val="toc 1"/>
    <w:basedOn w:val="Normal"/>
    <w:next w:val="Normal"/>
    <w:uiPriority w:val="39"/>
    <w:unhideWhenUsed/>
    <w:pPr>
      <w:spacing w:after="57"/>
    </w:pPr>
  </w:style>
  <w:style w:type="paragraph" w:styleId="TM2">
    <w:name w:val="toc 2"/>
    <w:basedOn w:val="Normal"/>
    <w:next w:val="Normal"/>
    <w:uiPriority w:val="39"/>
    <w:unhideWhenUsed/>
    <w:pPr>
      <w:spacing w:after="57"/>
      <w:ind w:left="283"/>
    </w:pPr>
  </w:style>
  <w:style w:type="paragraph" w:styleId="TM3">
    <w:name w:val="toc 3"/>
    <w:basedOn w:val="Normal"/>
    <w:next w:val="Normal"/>
    <w:uiPriority w:val="39"/>
    <w:unhideWhenUsed/>
    <w:pPr>
      <w:spacing w:after="57"/>
      <w:ind w:left="567"/>
    </w:pPr>
  </w:style>
  <w:style w:type="paragraph" w:styleId="TM4">
    <w:name w:val="toc 4"/>
    <w:basedOn w:val="Normal"/>
    <w:next w:val="Normal"/>
    <w:uiPriority w:val="39"/>
    <w:unhideWhenUsed/>
    <w:pPr>
      <w:spacing w:after="57"/>
      <w:ind w:left="850"/>
    </w:pPr>
  </w:style>
  <w:style w:type="paragraph" w:styleId="TM5">
    <w:name w:val="toc 5"/>
    <w:basedOn w:val="Normal"/>
    <w:next w:val="Normal"/>
    <w:uiPriority w:val="39"/>
    <w:unhideWhenUsed/>
    <w:pPr>
      <w:spacing w:after="57"/>
      <w:ind w:left="1134"/>
    </w:pPr>
  </w:style>
  <w:style w:type="paragraph" w:styleId="TM6">
    <w:name w:val="toc 6"/>
    <w:basedOn w:val="Normal"/>
    <w:next w:val="Normal"/>
    <w:uiPriority w:val="39"/>
    <w:unhideWhenUsed/>
    <w:pPr>
      <w:spacing w:after="57"/>
      <w:ind w:left="1417"/>
    </w:pPr>
  </w:style>
  <w:style w:type="paragraph" w:styleId="TM7">
    <w:name w:val="toc 7"/>
    <w:basedOn w:val="Normal"/>
    <w:next w:val="Normal"/>
    <w:uiPriority w:val="39"/>
    <w:unhideWhenUsed/>
    <w:pPr>
      <w:spacing w:after="57"/>
      <w:ind w:left="1701"/>
    </w:pPr>
  </w:style>
  <w:style w:type="paragraph" w:styleId="TM8">
    <w:name w:val="toc 8"/>
    <w:basedOn w:val="Normal"/>
    <w:next w:val="Normal"/>
    <w:uiPriority w:val="39"/>
    <w:unhideWhenUsed/>
    <w:pPr>
      <w:spacing w:after="57"/>
      <w:ind w:left="1984"/>
    </w:pPr>
  </w:style>
  <w:style w:type="paragraph" w:styleId="TM9">
    <w:name w:val="toc 9"/>
    <w:basedOn w:val="Normal"/>
    <w:next w:val="Normal"/>
    <w:uiPriority w:val="39"/>
    <w:unhideWhenUsed/>
    <w:pPr>
      <w:spacing w:after="57"/>
      <w:ind w:left="2268"/>
    </w:pPr>
  </w:style>
  <w:style w:type="paragraph" w:styleId="En-ttedetabledesmatires">
    <w:name w:val="TOC Heading"/>
    <w:uiPriority w:val="39"/>
    <w:unhideWhenUsed/>
  </w:style>
  <w:style w:type="paragraph" w:styleId="Tabledesillustrations">
    <w:name w:val="table of figures"/>
    <w:basedOn w:val="Normal"/>
    <w:next w:val="Normal"/>
    <w:uiPriority w:val="99"/>
    <w:unhideWhenUsed/>
    <w:pPr>
      <w:spacing w:after="0"/>
    </w:pPr>
  </w:style>
  <w:style w:type="paragraph" w:styleId="Pieddepage">
    <w:name w:val="footer"/>
    <w:basedOn w:val="Normal"/>
    <w:link w:val="PieddepageCar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paragraph" w:styleId="En-tte">
    <w:name w:val="header"/>
    <w:basedOn w:val="Normal"/>
    <w:link w:val="En-tteCar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paragraph" w:styleId="Sansinterligne">
    <w:name w:val="No Spacing"/>
    <w:basedOn w:val="Normal"/>
    <w:uiPriority w:val="1"/>
    <w:qFormat/>
    <w:pPr>
      <w:spacing w:after="0" w:line="240" w:lineRule="auto"/>
    </w:pPr>
  </w:style>
  <w:style w:type="paragraph" w:styleId="Citation">
    <w:name w:val="Quote"/>
    <w:basedOn w:val="Normal"/>
    <w:next w:val="Normal"/>
    <w:link w:val="CitationCar"/>
    <w:uiPriority w:val="29"/>
    <w:qFormat/>
    <w:pPr>
      <w:ind w:left="4536"/>
      <w:jc w:val="both"/>
    </w:pPr>
    <w:rPr>
      <w:i/>
      <w:iCs/>
      <w:color w:val="373737"/>
      <w:sz w:val="18"/>
      <w:szCs w:val="18"/>
    </w:rPr>
  </w:style>
  <w:style w:type="paragraph" w:styleId="Sous-titre">
    <w:name w:val="Subtitle"/>
    <w:basedOn w:val="Normal"/>
    <w:next w:val="Normal"/>
    <w:link w:val="Sous-titreCar"/>
    <w:uiPriority w:val="11"/>
    <w:qFormat/>
    <w:pPr>
      <w:numPr>
        <w:ilvl w:val="1"/>
      </w:numPr>
      <w:spacing w:line="240" w:lineRule="auto"/>
      <w:outlineLvl w:val="0"/>
    </w:pPr>
    <w:rPr>
      <w:rFonts w:asciiTheme="majorHAnsi" w:eastAsiaTheme="majorEastAsia" w:hAnsiTheme="majorHAnsi" w:cstheme="majorBidi"/>
      <w:i/>
      <w:iCs/>
      <w:color w:val="444444"/>
      <w:sz w:val="52"/>
      <w:szCs w:val="52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pPr>
      <w:pBdr>
        <w:top w:val="single" w:sz="4" w:space="1" w:color="808080"/>
        <w:left w:val="single" w:sz="4" w:space="4" w:color="808080"/>
        <w:bottom w:val="single" w:sz="4" w:space="1" w:color="808080"/>
        <w:right w:val="single" w:sz="4" w:space="4" w:color="808080"/>
      </w:pBdr>
      <w:shd w:val="clear" w:color="auto" w:fill="EEEEEE"/>
      <w:ind w:left="567" w:right="567"/>
      <w:jc w:val="both"/>
    </w:pPr>
    <w:rPr>
      <w:b/>
      <w:bCs/>
      <w:i/>
      <w:iCs/>
      <w:color w:val="464646"/>
      <w:sz w:val="19"/>
      <w:szCs w:val="19"/>
    </w:rPr>
  </w:style>
  <w:style w:type="paragraph" w:styleId="Titre">
    <w:name w:val="Title"/>
    <w:basedOn w:val="Normal"/>
    <w:next w:val="Normal"/>
    <w:link w:val="TitreCar"/>
    <w:uiPriority w:val="10"/>
    <w:qFormat/>
    <w:pPr>
      <w:pBdr>
        <w:bottom w:val="single" w:sz="24" w:space="0" w:color="000000" w:themeColor="text1"/>
      </w:pBdr>
      <w:spacing w:before="300" w:after="80" w:line="240" w:lineRule="auto"/>
      <w:contextualSpacing/>
      <w:outlineLvl w:val="0"/>
    </w:pPr>
    <w:rPr>
      <w:rFonts w:asciiTheme="majorHAnsi" w:eastAsiaTheme="majorEastAsia" w:hAnsiTheme="majorHAnsi" w:cstheme="majorBidi"/>
      <w:b/>
      <w:bCs/>
      <w:color w:val="000000" w:themeColor="text1"/>
      <w:sz w:val="72"/>
      <w:szCs w:val="72"/>
    </w:rPr>
  </w:style>
  <w:style w:type="paragraph" w:styleId="Paragraphedeliste">
    <w:name w:val="List Paragraph"/>
    <w:basedOn w:val="Normal"/>
    <w:uiPriority w:val="34"/>
    <w:qFormat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FF714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FF714E"/>
    <w:rPr>
      <w:rFonts w:ascii="Segoe UI" w:hAnsi="Segoe UI" w:cs="Segoe UI"/>
      <w:sz w:val="18"/>
      <w:szCs w:val="18"/>
      <w:lang w:val="fr-FR"/>
    </w:rPr>
  </w:style>
  <w:style w:type="character" w:styleId="Marquedecommentaire">
    <w:name w:val="annotation reference"/>
    <w:basedOn w:val="Policepardfaut"/>
    <w:uiPriority w:val="99"/>
    <w:semiHidden/>
    <w:unhideWhenUsed/>
    <w:rsid w:val="007B0008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7B0008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7B0008"/>
    <w:rPr>
      <w:sz w:val="20"/>
      <w:szCs w:val="20"/>
      <w:lang w:val="fr-FR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7B0008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7B0008"/>
    <w:rPr>
      <w:b/>
      <w:bCs/>
      <w:sz w:val="20"/>
      <w:szCs w:val="20"/>
      <w:lang w:val="fr-FR"/>
    </w:rPr>
  </w:style>
  <w:style w:type="paragraph" w:styleId="Corpsdetexte">
    <w:name w:val="Body Text"/>
    <w:basedOn w:val="Normal"/>
    <w:link w:val="CorpsdetexteCar"/>
    <w:semiHidden/>
    <w:rsid w:val="00AF7A1E"/>
    <w:pPr>
      <w:widowControl w:val="0"/>
      <w:spacing w:after="0" w:line="240" w:lineRule="auto"/>
      <w:jc w:val="both"/>
    </w:pPr>
    <w:rPr>
      <w:rFonts w:ascii="Arial" w:eastAsia="Times New Roman" w:hAnsi="Arial" w:cs="Arial"/>
      <w:szCs w:val="24"/>
      <w:lang w:eastAsia="fr-FR"/>
    </w:rPr>
  </w:style>
  <w:style w:type="character" w:customStyle="1" w:styleId="CorpsdetexteCar">
    <w:name w:val="Corps de texte Car"/>
    <w:basedOn w:val="Policepardfaut"/>
    <w:link w:val="Corpsdetexte"/>
    <w:semiHidden/>
    <w:rsid w:val="00AF7A1E"/>
    <w:rPr>
      <w:rFonts w:ascii="Arial" w:eastAsia="Times New Roman" w:hAnsi="Arial" w:cs="Arial"/>
      <w:szCs w:val="24"/>
      <w:lang w:val="fr-FR"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Classic 2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 cap="flat" cmpd="sng" algn="ctr">
          <a:solidFill>
            <a:schemeClr val="phClr">
              <a:shade val="95000"/>
              <a:satMod val="105000"/>
            </a:schemeClr>
          </a:solidFill>
        </a:ln>
        <a:ln w="12700" cap="flat" cmpd="sng" algn="ctr">
          <a:solidFill>
            <a:schemeClr val="phClr"/>
          </a:solidFill>
        </a:ln>
        <a:ln w="19050" cap="flat" cmpd="sng" algn="ctr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10DD0DB-2BC5-425E-9B8E-ABB1C4BBBE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536</Words>
  <Characters>2954</Characters>
  <Application>Microsoft Office Word</Application>
  <DocSecurity>0</DocSecurity>
  <Lines>24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Thomas BALLADUR</dc:creator>
  <cp:lastModifiedBy>BASSET Déborah</cp:lastModifiedBy>
  <cp:revision>2</cp:revision>
  <cp:lastPrinted>2023-04-28T16:48:00Z</cp:lastPrinted>
  <dcterms:created xsi:type="dcterms:W3CDTF">2026-03-16T08:38:00Z</dcterms:created>
  <dcterms:modified xsi:type="dcterms:W3CDTF">2026-03-16T08:38:00Z</dcterms:modified>
</cp:coreProperties>
</file>